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4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>ПРОТОКОЛ  №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 xml:space="preserve"> 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заседания рабочей группы по содействию развитию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конкуренции на территории муниципального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Курганинский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октября 2020 года                                                                            г. Курганинск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рабочей группы: Мезрина Светлана Викторовна - первый заместитель главы муниципального образования Курганинский район. группы;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рабочей группы: Ольга Александровна Доманова - ведущий специалист сектора экономического развития отдела экономического развития, инвестиций и потребительской сферы администрации муниципального образования Курганинский район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в составе:</w:t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75"/>
        <w:gridCol w:w="6605"/>
      </w:tblGrid>
      <w:tr>
        <w:trPr/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рабочей группы: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Благивская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Наталья Дмитриевна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председатель Курганинской торгово -           промышленной палаты;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Бураков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Виталий Владимирович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президент союза предпринимателей Курганинского   района, уполномоченный представитель по защите прав предпринимателей в муниципальном образовании Курганинский район;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Григоренко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Василий Николаевич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образования Курганинский район;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Ерезенко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Евгений Евгеньевич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образования Курганинский район, начальник управления сельского хозяйства;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Любакова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Марина Николаевна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образования Курганинский район, начальник финансового управления;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Панков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Борис Васильевич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заместитель главы муниципального образования Курганинский район;</w:t>
            </w:r>
          </w:p>
        </w:tc>
      </w:tr>
      <w:tr>
        <w:trPr>
          <w:trHeight w:val="610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Руденко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Василий Павлович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Курганинского городского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Тарасов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Евгений Алексеевич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Родниковского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Барышникова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Наталья Николаевна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Безводного сельского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Нычик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Олег Захариевич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Михайловского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Губайдуллина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Оксана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Воздвиженского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Аникин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Петропавловского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Ильинов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Петр Михайлович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Константиновского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Покусайлов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Виталий Алексеевич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Новоалексеевского сельского поселения;</w:t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Иванов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Сергей Владимирович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- глава Темиргоевского сельского поселения;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53" w:hRule="atLeast"/>
        </w:trPr>
        <w:tc>
          <w:tcPr>
            <w:tcW w:w="31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Уколов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- глава Октябрьского сельского поселения 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Повестка дня: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 формировании Федеральной антимонопольной службой России «Белой черной и книг» проконкурентных и антиконкурентных региональных практик за 2019 год.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Слушали: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Светлану Владимировну Осадчеву – начальника отдела экономического развития и потребительской сферы администрации МО Курганинский район.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Федеральная антимонопольная служба России ежегодно проводит работу по обобщению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конкуренции, и худшей практики принятия органами государственной власти субъектов Российской  Федерации и органами местного самоуправления актов и осуществления действий, имеющих антиконкурентный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настоящее время ФАС подготовлены «Белая и черная книги» проконкурентных и антиконкурентных региональных практик, принятых                       за  2019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Отделом экономического развития и потребительской сферы                                   администрации МО Курганинский район проведен анализ «Белой и черной книг», подготовленных ФАС России.  Можно отметить отсутствие                                       в деятельности администрации и структурных подразделениях практик, отраженных в «Черной книге» и имеющих антиконкурентный характер.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ходе анализа были установлены аналогичные практики, указанные                      в «Белой книге», которые реализуются на терри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тории Курганинского района, например, такие как: организация системы внутреннего обеспечения соответствия требованиям антимонопольного законодательства,  </w:t>
      </w:r>
      <w:r>
        <w:rPr/>
        <w:drawing>
          <wp:inline distT="0" distB="0" distL="0" distR="0">
            <wp:extent cx="4445" cy="27305"/>
            <wp:effectExtent l="0" t="0" r="0" b="0"/>
            <wp:docPr id="1" name="Picture 50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0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организация деятельности ярмарок и нестационарных торговых объектов, фор</w:t>
      </w:r>
      <w:r>
        <w:rPr/>
        <w:drawing>
          <wp:inline distT="0" distB="0" distL="0" distR="0">
            <wp:extent cx="13970" cy="13970"/>
            <wp:effectExtent l="0" t="0" r="0" b="0"/>
            <wp:docPr id="2" name="Picture 50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00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мирование перечня свободного муниципального имущества, которое предоставляется субъектам МСП, ведение каталога промышленной продукции и его </w:t>
      </w:r>
      <w:r>
        <w:rPr/>
        <w:drawing>
          <wp:inline distT="0" distB="0" distL="0" distR="0">
            <wp:extent cx="4445" cy="8890"/>
            <wp:effectExtent l="0" t="0" r="0" b="0"/>
            <wp:docPr id="3" name="Picture 23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7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размещение на официальном сайте администрации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4445" cy="4445"/>
            <wp:effectExtent l="0" t="0" r="0" b="0"/>
            <wp:docPr id="4" name="Picture 23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7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1097280</wp:posOffset>
            </wp:positionH>
            <wp:positionV relativeFrom="page">
              <wp:posOffset>1165860</wp:posOffset>
            </wp:positionV>
            <wp:extent cx="4445" cy="4445"/>
            <wp:effectExtent l="0" t="0" r="0" b="0"/>
            <wp:wrapSquare wrapText="bothSides"/>
            <wp:docPr id="5" name="Picture 23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7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Решили: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Рекомендовать отраслевым отделам, хозяйствующим субъектам: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Использовать в работе лучшие практики развития конкуренции на территории Курганинского района, отраженные в «Белой книге».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2. Проработать в соответствии с закрепленными направлениями работы возможность внедрения новых практик повышающих конкурентоспособность.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3.Усилить  информационную работу по освещению лучших практик развития конкуренции.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Председатель рабочей группы:                __________________             С.В. Мезрина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Секретарь рабочей группы:                   ___________________          О.А. Доманова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7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649861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6f6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46787"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d4678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013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LibreOffice/7.1.3.2$Linux_X86_64 LibreOffice_project/47f78053abe362b9384784d31a6e56f8511eb1c1</Application>
  <AppVersion>15.0000</AppVersion>
  <Pages>3</Pages>
  <Words>479</Words>
  <Characters>3841</Characters>
  <CharactersWithSpaces>4539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2021-06-09T12:35:00Z</dcterms:created>
  <dc:creator>Domanova</dc:creator>
  <dc:description/>
  <dc:language>ru-RU</dc:language>
  <cp:lastModifiedBy/>
  <cp:lastPrinted>2021-06-09T13:50:00Z</cp:lastPrinted>
  <dcterms:modified xsi:type="dcterms:W3CDTF">2021-06-10T11:44:23Z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